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UGOVOR O PRUŽANJU USLUGA / SERVICE AGREEMENT</w:t>
      </w:r>
    </w:p>
    <w:p>
      <w:pPr>
        <w:spacing w:before="0" w:after="120"/>
      </w:pPr>
      <w:r>
        <w:rPr>
          <w:i/>
          <w:color w:val="6B7280"/>
        </w:rPr>
        <w:t xml:space="preserve">Dvojezični šablon za rad sa stranim klijentima — leva kolona srpski, desna engleski. Popuni obe kolone istim podacima.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SRPSKI</w:t>
            </w:r>
          </w:p>
        </w:tc>
        <w:tc>
          <w:tcPr>
            <w:tcW w:w="4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ENGLISH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Ugovorne strane: Pružalac usluga ________________ (Srbija) i Naručilac ________________ (država: ________).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Parties: Service Provider ________________ (Serbia) and Client ________________ (country: ________).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Predmet: Pružalac samostalno pruža sledeće usluge: ____________________________.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Scope: The Provider shall independently perform the following services: ____________________________.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Naknada: ________ [EUR/USD] [mesečno / po satu / po projektu], plativo na devizni račun Pružaoca u roku od ____ dana od fakture.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Fees: ________ [EUR/USD] [per month / per hour / per project], payable to the Provider's foreign-currency account within ____ days of invoice.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Trajanje i raskid: od ________ na neodređeno; raskid pisanim obaveštenjem uz rok od ____ dana.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Term and Termination: from ________ for an indefinite term; either party may terminate with ____ days' written notice.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Intelektualna svojina: rezultati rada prelaze na Naručioca isplatom naknade za odnosni period/posao.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Intellectual Property: work product is assigned to the Client upon payment of the respective fees.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Poverljivost: strane čuvaju poverljive informacije druge strane i 2 godine po prestanku.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Confidentiality: each party shall keep the other party's confidential information secret for 2 years after termination.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Status: Pružalac je nezavisni izvođač (registrovan u Srbiji), nije zaposleni Naručioca i sam plaća svoje poreze i doprinose u Srbiji.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Status: The Provider is an independent contractor (registered in Serbia), not an employee, and is solely responsible for own taxes and contributions in Serbia.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Merodavno pravo i spor: pravo ________; spor rešava ________________.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Governing law and disputes: law of ________; disputes resolved by ________________.</w:t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Pružalac / Provider (potpis/signature)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Naručilac / Client (potpis/signature)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Za frilensere (samooporezivanje) i preduzetnike — kvartalna prijava: obracun.metoda.rs/frilenser.</w:t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