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</w:pPr>
      <w:r>
        <w:rPr>
          <w:b/>
          <w:color w:val="0F172A"/>
          <w:sz w:val="32"/>
          <w:szCs w:val="32"/>
        </w:rPr>
        <w:t xml:space="preserve">ODLUKA O POKRETANJU PROJEKTA ISTRAŽIVANJA I RAZVOJA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PIB: </w:t>
      </w:r>
      <w:r>
        <w:t xml:space="preserve">___________________________________________________</w:t>
      </w:r>
    </w:p>
    <w:p>
      <w:pPr>
        <w:spacing w:before="0" w:after="120"/>
      </w:pPr>
      <w:r>
        <w:rPr>
          <w:b/>
        </w:rPr>
        <w:t xml:space="preserve">Broj odluke: </w:t>
      </w:r>
      <w:r>
        <w:t xml:space="preserve">_____________________________________________________</w:t>
      </w:r>
    </w:p>
    <w:p>
      <w:pPr>
        <w:spacing w:before="0" w:after="120"/>
      </w:pPr>
      <w:r>
        <w:rPr>
          <w:b/>
        </w:rPr>
        <w:t xml:space="preserve">Datum: </w:t>
      </w:r>
      <w:r>
        <w:t xml:space="preserve">___________________________________________________________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Na osnovu ovlašćenja iz osnivačkog akta društva, a u vezi sa članom 21i Zakona o porezu na dohodak građana i članom 45z Zakona o doprinosima za obavezno socijalno osiguranje, direktor društva donosi:</w:t>
      </w:r>
    </w:p>
    <w:p>
      <w:pPr>
        <w:spacing w:before="160" w:after="160"/>
        <w:jc w:val="center"/>
      </w:pPr>
      <w:r>
        <w:rPr>
          <w:b/>
          <w:sz w:val="28"/>
          <w:szCs w:val="28"/>
        </w:rPr>
        <w:t xml:space="preserve">ODLUKU</w:t>
      </w:r>
    </w:p>
    <w:p>
      <w:pPr>
        <w:spacing w:before="0" w:after="120"/>
      </w:pPr>
      <w:r>
        <w:t xml:space="preserve">1. Pokreće se projekat istraživanja i razvoja pod nazivom: ________________________________________ (u daljem tekstu: Projekat), koji društvo obavlja za svoj račun na teritoriji Republike Srbije.</w:t>
      </w:r>
    </w:p>
    <w:p>
      <w:pPr>
        <w:spacing w:before="0" w:after="120"/>
      </w:pPr>
      <w:r>
        <w:t xml:space="preserve">2. Cilj Projekta i plan realizacije bliže su određeni Elaboratom o projektu istraživanja i razvoja, koji čini sastavni deo ove odluke (Prilog 1).</w:t>
      </w:r>
    </w:p>
    <w:p>
      <w:pPr>
        <w:spacing w:before="0" w:after="120"/>
      </w:pPr>
      <w:r>
        <w:t xml:space="preserve">3. Planirani period realizacije Projekta: od ____________ do ____________.</w:t>
      </w:r>
    </w:p>
    <w:p>
      <w:pPr>
        <w:spacing w:before="0" w:after="120"/>
      </w:pPr>
      <w:r>
        <w:t xml:space="preserve">4. Za odgovorno lice Projekta određuje se: ________________________________________.</w:t>
      </w:r>
    </w:p>
    <w:p>
      <w:pPr>
        <w:spacing w:before="0" w:after="120"/>
      </w:pPr>
      <w:r>
        <w:t xml:space="preserve">5. Sva intelektualna svojina koja nastane u realizaciji Projekta pripada društvu.</w:t>
      </w:r>
    </w:p>
    <w:p>
      <w:pPr>
        <w:spacing w:before="0" w:after="120"/>
      </w:pPr>
      <w:r>
        <w:t xml:space="preserve">6. Za zaposlene neposredno angažovane na Projektu vodiće se mesečna evidencija radnog vremena po projektu, a obračun zarada vršiće se uz primenu oslobođenja iz člana 21i Zakona o porezu na dohodak građana, srazmerno vremenu provedenom na poslovima istraživanja i razvoja.</w:t>
      </w:r>
    </w:p>
    <w:p>
      <w:pPr>
        <w:spacing w:before="0" w:after="120"/>
      </w:pPr>
      <w:r>
        <w:t xml:space="preserve">7. Odluka stupa na snagu danom donošenja.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Direktor (potpis i pečat)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šablon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obracun.metoda.rs/rd — prilagodi svojoj firmi; za granične slučajeve konsultuj poreskog savetnika. Pravni osnov: čl. 21i ZPDG i čl. 45z Zakona o doprinosima, sa pratećim pravilnikom.</w:t>
      </w:r>
    </w:p>
    <w:sectPr>
      <w:pgSz w:w="11906" w:h="16838"/>
      <w:pgMar w:top="1134" w:right="1134" w:bottom="1134" w:left="1134" w:header="708" w:footer="708" w:gutter="0"/>
    </w:sectPr>
  </w:body>
</w:document>
</file>