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PUTNI NALOG ZA SLUŽBENO PUTOVANJE U ZEMLJI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2400"/>
        <w:gridCol w:w="3200"/>
        <w:gridCol w:w="2400"/>
        <w:gridCol w:w="1600"/>
      </w:tblGrid>
      <w:tr>
        <w:tc>
          <w:tcPr>
            <w:tcW w:w="2400" w:type="dxa"/>
          </w:tcPr>
          <w:p>
            <w:pPr>
              <w:spacing w:before="0" w:after="40"/>
            </w:pPr>
            <w:r>
              <w:t xml:space="preserve">Poslodavac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>Nalog broj</w:t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400" w:type="dxa"/>
          </w:tcPr>
          <w:p>
            <w:pPr>
              <w:spacing w:before="0" w:after="40"/>
            </w:pPr>
            <w:r>
              <w:t xml:space="preserve">PIB / MB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>Datum izdavanja</w:t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t xml:space="preserve">Nalaže se zaposlenom: ________________________________, radno mesto: ________________________________,</w:t>
      </w:r>
    </w:p>
    <w:p>
      <w:pPr>
        <w:spacing w:before="0" w:after="120"/>
      </w:pPr>
      <w:r>
        <w:t xml:space="preserve">da službeno otputuje u: ________________________________, radi: ________________________________</w:t>
      </w:r>
    </w:p>
    <w:p>
      <w:pPr>
        <w:spacing w:before="0" w:after="120"/>
      </w:pPr>
      <w:r>
        <w:t xml:space="preserve">Polazak: ____________ u ______ č · Povratak: ____________ u ______ č · Prevoz: [službeno vozilo reg. ________] / [sopstveno vozilo reg. ________] / [javni prevoz]</w:t>
      </w:r>
    </w:p>
    <w:p>
      <w:pPr>
        <w:spacing w:before="0" w:after="120"/>
      </w:pPr>
      <w:r>
        <w:t xml:space="preserve">Isplaćen avans: ____________ dinara, dana ____________.</w:t>
      </w:r>
    </w:p>
    <w:p>
      <w:pPr>
        <w:spacing w:before="200" w:after="100"/>
      </w:pPr>
      <w:r>
        <w:rPr>
          <w:b/>
          <w:color w:val="1A73E8"/>
          <w:sz w:val="24"/>
          <w:szCs w:val="24"/>
        </w:rPr>
        <w:t xml:space="preserve">Obračun troškova (po povratku)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800"/>
        <w:gridCol w:w="3400"/>
        <w:gridCol w:w="2400"/>
      </w:tblGrid>
      <w:tr>
        <w:tc>
          <w:tcPr>
            <w:tcW w:w="38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Stavka</w:t>
            </w:r>
          </w:p>
        </w:tc>
        <w:tc>
          <w:tcPr>
            <w:tcW w:w="3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Obračun</w:t>
            </w:r>
          </w:p>
        </w:tc>
        <w:tc>
          <w:tcPr>
            <w:tcW w:w="2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Iznos (RSD)</w:t>
            </w:r>
          </w:p>
        </w:tc>
      </w:tr>
      <w:tr>
        <w:tc>
          <w:tcPr>
            <w:tcW w:w="3800" w:type="dxa"/>
          </w:tcPr>
          <w:p>
            <w:pPr>
              <w:spacing w:before="0" w:after="40"/>
            </w:pPr>
            <w:r>
              <w:t xml:space="preserve">Dnevnice (____ × ________ din)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800" w:type="dxa"/>
          </w:tcPr>
          <w:p>
            <w:pPr>
              <w:spacing w:before="0" w:after="40"/>
            </w:pPr>
            <w:r>
              <w:t xml:space="preserve">Prevoz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800" w:type="dxa"/>
          </w:tcPr>
          <w:p>
            <w:pPr>
              <w:spacing w:before="0" w:after="40"/>
            </w:pPr>
            <w:r>
              <w:t xml:space="preserve">Smeštaj (po priloženim računima)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800" w:type="dxa"/>
          </w:tcPr>
          <w:p>
            <w:pPr>
              <w:spacing w:before="0" w:after="40"/>
            </w:pPr>
            <w:r>
              <w:t xml:space="preserve">Ostali troškovi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800" w:type="dxa"/>
          </w:tcPr>
          <w:p>
            <w:pPr>
              <w:spacing w:before="0" w:after="40"/>
            </w:pPr>
            <w:r>
              <w:t xml:space="preserve">UKUPNO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800" w:type="dxa"/>
          </w:tcPr>
          <w:p>
            <w:pPr>
              <w:spacing w:before="0" w:after="40"/>
            </w:pPr>
            <w:r>
              <w:t xml:space="preserve">Minus avans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800" w:type="dxa"/>
          </w:tcPr>
          <w:p>
            <w:pPr>
              <w:spacing w:before="0" w:after="40"/>
            </w:pPr>
            <w:r>
              <w:t xml:space="preserve">ZA ISPLATU / POVRAĆAJ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Dnevnica u zemlji je neoporeziva do propisanog iznosa (usklađuje se godišnje — proveri važeći); puna pripada za put duži od 12h, pola za 8–12h. Računi za smeštaj i prevoz se prilažu.</w:t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200"/>
        <w:gridCol w:w="3200"/>
        <w:gridCol w:w="3200"/>
      </w:tblGrid>
      <w:tr>
        <w:tc>
          <w:tcPr>
            <w:tcW w:w="3200" w:type="dxa"/>
          </w:tcPr>
          <w:p>
            <w:pPr>
              <w:spacing w:before="0" w:after="40"/>
            </w:pPr>
            <w:r>
              <w:t xml:space="preserve">Nalogodavac (potpis)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>Podnosilac obračuna (potpis)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>Likvidirao (potpis)</w:t>
            </w:r>
          </w:p>
        </w:tc>
      </w:tr>
      <w:tr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