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120" w:after="160"/>
        <w:jc w:val="center"/>
      </w:pPr>
      <w:r>
        <w:rPr>
          <w:b/>
          <w:color w:val="0F172A"/>
          <w:sz w:val="30"/>
          <w:szCs w:val="30"/>
        </w:rPr>
        <w:t xml:space="preserve">PRAVILNIK O ZAŠTITI PODATAKA O LIČNOSTI</w:t>
      </w:r>
    </w:p>
    <w:p>
      <w:pPr>
        <w:spacing w:before="0" w:after="120"/>
      </w:pPr>
      <w:r>
        <w:rPr>
          <w:i/>
          <w:color w:val="6B7280"/>
        </w:rPr>
        <w:t xml:space="preserve">Usklađen sa Zakonom o zaštiti podataka o ličnosti (i GDPR). Svaki poslodavac obrađuje podatke zaposlenih i klijenata — pravilnik dokazuje da to čini zakonito.</w:t>
      </w:r>
    </w:p>
    <w:p>
      <w:pPr>
        <w:spacing w:before="0" w:after="120"/>
      </w:pPr>
      <w:r>
        <w:rPr>
          <w:b/>
        </w:rPr>
        <w:t xml:space="preserve">Poslovno ime društva: </w:t>
      </w:r>
      <w:r>
        <w:t xml:space="preserve">____________________________________________</w:t>
      </w:r>
    </w:p>
    <w:p>
      <w:pPr>
        <w:spacing w:before="0" w:after="120"/>
      </w:pPr>
      <w:r>
        <w:rPr>
          <w:b/>
        </w:rPr>
        <w:t xml:space="preserve">Sedište i adresa: </w:t>
      </w:r>
      <w:r>
        <w:t xml:space="preserve">________________________________________________</w:t>
      </w:r>
    </w:p>
    <w:p>
      <w:pPr>
        <w:spacing w:before="0" w:after="120"/>
      </w:pPr>
      <w:r>
        <w:rPr>
          <w:b/>
        </w:rPr>
        <w:t xml:space="preserve">Matični broj / PIB: </w:t>
      </w:r>
      <w:r>
        <w:t xml:space="preserve">______________________________________________</w:t>
      </w:r>
    </w:p>
    <w:p>
      <w:pPr>
        <w:spacing w:before="0" w:after="120"/>
      </w:pPr>
      <w:r>
        <w:rPr>
          <w:b/>
        </w:rPr>
        <w:t xml:space="preserve">Broj akta / datum: </w:t>
      </w:r>
      <w:r>
        <w:t xml:space="preserve">_______________________________________________</w:t>
      </w:r>
    </w:p>
    <w:p>
      <w:pPr>
        <w:spacing w:before="180" w:after="80"/>
        <w:jc w:val="center"/>
      </w:pPr>
      <w:r>
        <w:rPr>
          <w:b/>
          <w:sz w:val="22"/>
          <w:szCs w:val="22"/>
        </w:rPr>
        <w:t xml:space="preserve">1. Rukovalac</w:t>
      </w:r>
    </w:p>
    <w:p>
      <w:pPr>
        <w:spacing w:before="0" w:after="120"/>
      </w:pPr>
      <w:r>
        <w:t xml:space="preserve">Rukovalac podataka je društvo ________________________________ d.o.o. Kontakt za zaštitu podataka: ________________________________.</w:t>
      </w:r>
    </w:p>
    <w:p>
      <w:pPr>
        <w:spacing w:before="180" w:after="80"/>
        <w:jc w:val="center"/>
      </w:pPr>
      <w:r>
        <w:rPr>
          <w:b/>
          <w:sz w:val="22"/>
          <w:szCs w:val="22"/>
        </w:rPr>
        <w:t xml:space="preserve">2. Svrhe i pravni osnov obrade</w:t>
      </w:r>
    </w:p>
    <w:tbl>
      <w:tblPr>
        <w:tblW w:w="8000" w:type="dxa"/>
        <w:tblBorders>
          <w:top w:val="single" w:sz="6" w:space="0" w:color="94A3B8"/>
          <w:left w:val="single" w:sz="6" w:space="0" w:color="94A3B8"/>
          <w:bottom w:val="single" w:sz="6" w:space="0" w:color="94A3B8"/>
          <w:right w:val="single" w:sz="6" w:space="0" w:color="94A3B8"/>
          <w:insideH w:val="single" w:sz="6" w:space="0" w:color="94A3B8"/>
          <w:insideV w:val="single" w:sz="6" w:space="0" w:color="94A3B8"/>
        </w:tblBorders>
      </w:tblPr>
      <w:tblGrid>
        <w:gridCol w:w="2600"/>
        <w:gridCol w:w="3000"/>
        <w:gridCol w:w="2400"/>
      </w:tblGrid>
      <w:tr>
        <w:tc>
          <w:tcPr>
            <w:tcW w:w="2600" w:type="dxa"/>
            <w:shd w:val="clear" w:color="auto" w:fill="EAF1FD"/>
          </w:tcPr>
          <w:p>
            <w:pPr>
              <w:spacing w:before="0" w:after="40"/>
            </w:pPr>
            <w:r>
              <w:rPr>
                <w:b/>
              </w:rPr>
              <w:t xml:space="preserve">Kategorija lica</w:t>
            </w:r>
          </w:p>
        </w:tc>
        <w:tc>
          <w:tcPr>
            <w:tcW w:w="3000" w:type="dxa"/>
            <w:shd w:val="clear" w:color="auto" w:fill="EAF1FD"/>
          </w:tcPr>
          <w:p>
            <w:pPr>
              <w:spacing w:before="0" w:after="40"/>
            </w:pPr>
            <w:r>
              <w:rPr>
                <w:b/>
              </w:rPr>
              <w:t xml:space="preserve">Svrha</w:t>
            </w:r>
          </w:p>
        </w:tc>
        <w:tc>
          <w:tcPr>
            <w:tcW w:w="2400" w:type="dxa"/>
            <w:shd w:val="clear" w:color="auto" w:fill="EAF1FD"/>
          </w:tcPr>
          <w:p>
            <w:pPr>
              <w:spacing w:before="0" w:after="40"/>
            </w:pPr>
            <w:r>
              <w:rPr>
                <w:b/>
              </w:rPr>
              <w:t xml:space="preserve">Pravni osnov</w:t>
            </w:r>
          </w:p>
        </w:tc>
      </w:tr>
      <w:tr>
        <w:tc>
          <w:tcPr>
            <w:tcW w:w="2600" w:type="dxa"/>
          </w:tcPr>
          <w:p>
            <w:pPr>
              <w:spacing w:before="0" w:after="40"/>
            </w:pPr>
            <w:r>
              <w:t xml:space="preserve">Zaposleni</w:t>
            </w:r>
          </w:p>
        </w:tc>
        <w:tc>
          <w:tcPr>
            <w:tcW w:w="3000" w:type="dxa"/>
          </w:tcPr>
          <w:p>
            <w:pPr>
              <w:spacing w:before="0" w:after="40"/>
            </w:pPr>
            <w:r>
              <w:t xml:space="preserve">Radni odnos, zarade, BZR</w:t>
            </w:r>
          </w:p>
        </w:tc>
        <w:tc>
          <w:tcPr>
            <w:tcW w:w="2400" w:type="dxa"/>
          </w:tcPr>
          <w:p>
            <w:pPr>
              <w:spacing w:before="0" w:after="40"/>
            </w:pPr>
            <w:r>
              <w:t xml:space="preserve">Zakon / ugovor</w:t>
            </w:r>
          </w:p>
        </w:tc>
      </w:tr>
      <w:tr>
        <w:tc>
          <w:tcPr>
            <w:tcW w:w="2600" w:type="dxa"/>
          </w:tcPr>
          <w:p>
            <w:pPr>
              <w:spacing w:before="0" w:after="40"/>
            </w:pPr>
            <w:r>
              <w:t xml:space="preserve">Kandidati</w:t>
            </w:r>
          </w:p>
        </w:tc>
        <w:tc>
          <w:tcPr>
            <w:tcW w:w="3000" w:type="dxa"/>
          </w:tcPr>
          <w:p>
            <w:pPr>
              <w:spacing w:before="0" w:after="40"/>
            </w:pPr>
            <w:r>
              <w:t xml:space="preserve">Selekcija</w:t>
            </w:r>
          </w:p>
        </w:tc>
        <w:tc>
          <w:tcPr>
            <w:tcW w:w="2400" w:type="dxa"/>
          </w:tcPr>
          <w:p>
            <w:pPr>
              <w:spacing w:before="0" w:after="40"/>
            </w:pPr>
            <w:r>
              <w:t xml:space="preserve">Pristanak / preduzimanje radnji pre ugovora</w:t>
            </w:r>
          </w:p>
        </w:tc>
      </w:tr>
      <w:tr>
        <w:tc>
          <w:tcPr>
            <w:tcW w:w="2600" w:type="dxa"/>
          </w:tcPr>
          <w:p>
            <w:pPr>
              <w:spacing w:before="0" w:after="40"/>
            </w:pPr>
            <w:r>
              <w:t xml:space="preserve">Klijenti / dobavljači</w:t>
            </w:r>
          </w:p>
        </w:tc>
        <w:tc>
          <w:tcPr>
            <w:tcW w:w="3000" w:type="dxa"/>
          </w:tcPr>
          <w:p>
            <w:pPr>
              <w:spacing w:before="0" w:after="40"/>
            </w:pPr>
            <w:r>
              <w:t xml:space="preserve">Izvršenje ugovora, fakturisanje</w:t>
            </w:r>
          </w:p>
        </w:tc>
        <w:tc>
          <w:tcPr>
            <w:tcW w:w="2400" w:type="dxa"/>
          </w:tcPr>
          <w:p>
            <w:pPr>
              <w:spacing w:before="0" w:after="40"/>
            </w:pPr>
            <w:r>
              <w:t xml:space="preserve">Ugovor / zakon</w:t>
            </w:r>
          </w:p>
        </w:tc>
      </w:tr>
      <w:tr>
        <w:tc>
          <w:tcPr>
            <w:tcW w:w="2600" w:type="dxa"/>
          </w:tcPr>
          <w:p>
            <w:pPr>
              <w:spacing w:before="0" w:after="40"/>
            </w:pPr>
            <w:r>
              <w:t xml:space="preserve">Posetioci sajta</w:t>
            </w:r>
          </w:p>
        </w:tc>
        <w:tc>
          <w:tcPr>
            <w:tcW w:w="3000" w:type="dxa"/>
          </w:tcPr>
          <w:p>
            <w:pPr>
              <w:spacing w:before="0" w:after="40"/>
            </w:pPr>
            <w:r>
              <w:t xml:space="preserve">Komunikacija</w:t>
            </w:r>
          </w:p>
        </w:tc>
        <w:tc>
          <w:tcPr>
            <w:tcW w:w="2400" w:type="dxa"/>
          </w:tcPr>
          <w:p>
            <w:pPr>
              <w:spacing w:before="0" w:after="40"/>
            </w:pPr>
            <w:r>
              <w:t xml:space="preserve">Pristanak / legitimni interes</w:t>
            </w:r>
          </w:p>
        </w:tc>
      </w:tr>
    </w:tbl>
    <w:p>
      <w:pPr>
        <w:spacing w:before="0" w:after="60"/>
      </w:pPr>
      <w:r>
        <w:t xml:space="preserve"/>
      </w:r>
    </w:p>
    <w:p>
      <w:pPr>
        <w:spacing w:before="180" w:after="80"/>
        <w:jc w:val="center"/>
      </w:pPr>
      <w:r>
        <w:rPr>
          <w:b/>
          <w:sz w:val="22"/>
          <w:szCs w:val="22"/>
        </w:rPr>
        <w:t xml:space="preserve">3. Prava lica</w:t>
      </w:r>
    </w:p>
    <w:p>
      <w:pPr>
        <w:spacing w:before="0" w:after="120"/>
      </w:pPr>
      <w:r>
        <w:t xml:space="preserve">Lice ima pravo na pristup, ispravku, brisanje, ograničenje, prenosivost i prigovor, kao i pravo pritužbe Povereniku za informacije od javnog značaja i zaštitu podataka.</w:t>
      </w:r>
    </w:p>
    <w:p>
      <w:pPr>
        <w:spacing w:before="180" w:after="80"/>
        <w:jc w:val="center"/>
      </w:pPr>
      <w:r>
        <w:rPr>
          <w:b/>
          <w:sz w:val="22"/>
          <w:szCs w:val="22"/>
        </w:rPr>
        <w:t xml:space="preserve">4. Rok čuvanja</w:t>
      </w:r>
    </w:p>
    <w:p>
      <w:pPr>
        <w:spacing w:before="0" w:after="120"/>
      </w:pPr>
      <w:r>
        <w:t xml:space="preserve">Podaci se čuvaju samo koliko je potrebno za svrhu i zakonske rokove (npr. obračun zarada — trajno/po propisu, ponude kandidata — do ____________).</w:t>
      </w:r>
    </w:p>
    <w:p>
      <w:pPr>
        <w:spacing w:before="180" w:after="80"/>
        <w:jc w:val="center"/>
      </w:pPr>
      <w:r>
        <w:rPr>
          <w:b/>
          <w:sz w:val="22"/>
          <w:szCs w:val="22"/>
        </w:rPr>
        <w:t xml:space="preserve">5. Bezbednost i obrađivači</w:t>
      </w:r>
    </w:p>
    <w:p>
      <w:pPr>
        <w:spacing w:before="0" w:after="120"/>
      </w:pPr>
      <w:r>
        <w:t xml:space="preserve">Primenjuju se tehničke i organizacione mere (kontrola pristupa, lozinke, rezervne kopije). Sa obrađivačima (knjigovodstvo, IT, hosting) zaključuju se ugovori o obradi. Povreda podataka prijavljuje se Povereniku u roku od 72 sata.</w:t>
      </w:r>
    </w:p>
    <w:p>
      <w:pPr>
        <w:spacing w:before="0" w:after="80"/>
      </w:pPr>
      <w:r>
        <w:t xml:space="preserve"/>
      </w:r>
    </w:p>
    <w:p>
      <w:pPr>
        <w:spacing w:before="0" w:after="80"/>
      </w:pPr>
      <w:r>
        <w:t xml:space="preserve"/>
      </w:r>
    </w:p>
    <w:tbl>
      <w:tblPr>
        <w:tblW w:w="9600" w:type="dxa"/>
        <w:tblBorders>
          <w:top w:val="single" w:sz="6" w:space="0" w:color="94A3B8"/>
          <w:left w:val="single" w:sz="6" w:space="0" w:color="94A3B8"/>
          <w:bottom w:val="single" w:sz="6" w:space="0" w:color="94A3B8"/>
          <w:right w:val="single" w:sz="6" w:space="0" w:color="94A3B8"/>
          <w:insideH w:val="single" w:sz="6" w:space="0" w:color="94A3B8"/>
          <w:insideV w:val="single" w:sz="6" w:space="0" w:color="94A3B8"/>
        </w:tblBorders>
      </w:tblPr>
      <w:tblGrid>
        <w:gridCol w:w="4800"/>
        <w:gridCol w:w="4800"/>
      </w:tblGrid>
      <w:tr>
        <w:tc>
          <w:tcPr>
            <w:tcW w:w="4800" w:type="dxa"/>
          </w:tcPr>
          <w:p>
            <w:pPr>
              <w:spacing w:before="0" w:after="40"/>
            </w:pPr>
            <w:r>
              <w:t xml:space="preserve">Mesto i datum</w:t>
            </w:r>
          </w:p>
        </w:tc>
        <w:tc>
          <w:tcPr>
            <w:tcW w:w="4800" w:type="dxa"/>
          </w:tcPr>
          <w:p>
            <w:pPr>
              <w:spacing w:before="0" w:after="40"/>
            </w:pPr>
            <w:r>
              <w:t xml:space="preserve">Direktor / rukovalac</w:t>
            </w:r>
          </w:p>
        </w:tc>
      </w:tr>
      <w:tr>
        <w:tc>
          <w:tcPr>
            <w:tcW w:w="4800" w:type="dxa"/>
          </w:tcPr>
          <w:p>
            <w:pPr>
              <w:spacing w:before="0" w:after="40"/>
            </w:pPr>
            <w:r>
              <w:t xml:space="preserve"/>
            </w:r>
          </w:p>
        </w:tc>
        <w:tc>
          <w:tcPr>
            <w:tcW w:w="4800" w:type="dxa"/>
          </w:tcPr>
          <w:p>
            <w:pPr>
              <w:spacing w:before="0" w:after="40"/>
            </w:pPr>
            <w:r>
              <w:t xml:space="preserve"/>
            </w:r>
          </w:p>
        </w:tc>
      </w:tr>
    </w:tbl>
    <w:p>
      <w:pPr>
        <w:spacing w:before="0" w:after="60"/>
      </w:pPr>
      <w:r>
        <w:t xml:space="preserve"/>
      </w:r>
    </w:p>
    <w:p>
      <w:pPr>
        <w:spacing w:before="0" w:after="120"/>
      </w:pPr>
      <w:r>
        <w:rPr>
          <w:i/>
          <w:color w:val="6B7280"/>
        </w:rPr>
        <w:t xml:space="preserve">Besplatan obrazac · </w:t>
      </w:r>
      <w:r>
        <w:rPr>
          <w:b/>
          <w:color w:val="1A73E8"/>
        </w:rPr>
        <w:t xml:space="preserve">www.metoda.rs</w:t>
      </w:r>
      <w:r>
        <w:rPr>
          <w:i/>
          <w:color w:val="6B7280"/>
        </w:rPr>
        <w:t xml:space="preserve"> · obracun.metoda.rs — opšti primer, prilagodi svom slučaju; za specifične situacije konsultuj pravnika, knjigovođu ili licencirano lice.</w:t>
      </w:r>
    </w:p>
    <w:sectPr>
      <w:pgSz w:w="11906" w:h="16838"/>
      <w:pgMar w:top="1134" w:right="1134" w:bottom="1134" w:left="1134" w:header="708" w:footer="708" w:gutter="0"/>
    </w:sectPr>
  </w:body>
</w:document>
</file>