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20" w:after="160"/>
        <w:jc w:val="center"/>
      </w:pPr>
      <w:r>
        <w:rPr>
          <w:b/>
          <w:color w:val="0F172A"/>
          <w:sz w:val="30"/>
          <w:szCs w:val="30"/>
        </w:rPr>
        <w:t xml:space="preserve">PRAVILNIK O ORGANIZACIJI I SISTEMATIZACIJI RADNIH MESTA</w:t>
      </w:r>
    </w:p>
    <w:p>
      <w:pPr>
        <w:spacing w:before="0" w:after="120"/>
      </w:pPr>
      <w:r>
        <w:rPr>
          <w:i/>
          <w:color w:val="6B7280"/>
        </w:rPr>
        <w:t xml:space="preserve">Poslodavac sa više od 10 zaposlenih dužan je da donese pravilnik (čl. 24 ZOR). Donosi ga direktor; primenjuje se po isteku 8 dana od objavljivanja na oglasnoj tabli/intranetu.</w:t>
      </w:r>
    </w:p>
    <w:p>
      <w:pPr>
        <w:spacing w:before="0" w:after="120"/>
      </w:pPr>
      <w:r>
        <w:rPr>
          <w:b/>
        </w:rPr>
        <w:t xml:space="preserve">Poslovno ime društva: </w:t>
      </w:r>
      <w:r>
        <w:t xml:space="preserve">____________________________________________</w:t>
      </w:r>
    </w:p>
    <w:p>
      <w:pPr>
        <w:spacing w:before="0" w:after="120"/>
      </w:pPr>
      <w:r>
        <w:rPr>
          <w:b/>
        </w:rPr>
        <w:t xml:space="preserve">Sedište i adresa: </w:t>
      </w:r>
      <w:r>
        <w:t xml:space="preserve">________________________________________________</w:t>
      </w:r>
    </w:p>
    <w:p>
      <w:pPr>
        <w:spacing w:before="0" w:after="120"/>
      </w:pPr>
      <w:r>
        <w:rPr>
          <w:b/>
        </w:rPr>
        <w:t xml:space="preserve">Matični broj / PIB: </w:t>
      </w:r>
      <w:r>
        <w:t xml:space="preserve">______________________________________________</w:t>
      </w:r>
    </w:p>
    <w:p>
      <w:pPr>
        <w:spacing w:before="0" w:after="120"/>
      </w:pPr>
      <w:r>
        <w:rPr>
          <w:b/>
        </w:rPr>
        <w:t xml:space="preserve">Broj akta / datum: </w:t>
      </w:r>
      <w:r>
        <w:t xml:space="preserve">_______________________________________________</w:t>
      </w:r>
    </w:p>
    <w:p>
      <w:pPr>
        <w:spacing w:before="180" w:after="80"/>
        <w:jc w:val="center"/>
      </w:pPr>
      <w:r>
        <w:rPr>
          <w:b/>
          <w:sz w:val="22"/>
          <w:szCs w:val="22"/>
        </w:rPr>
        <w:t xml:space="preserve">I — Opšte odredbe</w:t>
      </w:r>
    </w:p>
    <w:p>
      <w:pPr>
        <w:spacing w:before="0" w:after="120"/>
      </w:pPr>
      <w:r>
        <w:t xml:space="preserve">Ovim pravilnikom utvrđuju se organizacioni delovi, radna mesta, opis poslova, uslovi za zasnivanje radnog odnosa (vrsta i stepen stručne spreme, dodatna znanja, radno iskustvo) i broj izvršilaca.</w:t>
      </w:r>
    </w:p>
    <w:p>
      <w:pPr>
        <w:spacing w:before="180" w:after="80"/>
        <w:jc w:val="center"/>
      </w:pPr>
      <w:r>
        <w:rPr>
          <w:b/>
          <w:sz w:val="22"/>
          <w:szCs w:val="22"/>
        </w:rPr>
        <w:t xml:space="preserve">II — Organizacioni delovi</w:t>
      </w:r>
    </w:p>
    <w:p>
      <w:pPr>
        <w:spacing w:before="0" w:after="120"/>
      </w:pPr>
      <w:r>
        <w:t xml:space="preserve">Poslovi se obavljaju u sledećim organizacionim celinama:</w:t>
      </w:r>
    </w:p>
    <w:p>
      <w:pPr>
        <w:spacing w:before="0" w:after="120"/>
      </w:pPr>
      <w:r>
        <w:t xml:space="preserve">•  Uprava i opšti poslovi</w:t>
      </w:r>
    </w:p>
    <w:p>
      <w:pPr>
        <w:spacing w:before="0" w:after="120"/>
      </w:pPr>
      <w:r>
        <w:t xml:space="preserve">•  Finansije i računovodstvo</w:t>
      </w:r>
    </w:p>
    <w:p>
      <w:pPr>
        <w:spacing w:before="0" w:after="120"/>
      </w:pPr>
      <w:r>
        <w:t xml:space="preserve">•  Prodaja / proizvodnja / usluge — ________________________________</w:t>
      </w:r>
    </w:p>
    <w:p>
      <w:pPr>
        <w:spacing w:before="180" w:after="80"/>
        <w:jc w:val="center"/>
      </w:pPr>
      <w:r>
        <w:rPr>
          <w:b/>
          <w:sz w:val="22"/>
          <w:szCs w:val="22"/>
        </w:rPr>
        <w:t xml:space="preserve">III — Sistematizacija radnih mesta</w:t>
      </w:r>
    </w:p>
    <w:tbl>
      <w:tblPr>
        <w:tblW w:w="9038" w:type="dxa"/>
        <w:tblBorders>
          <w:top w:val="single" w:sz="6" w:space="0" w:color="94A3B8"/>
          <w:left w:val="single" w:sz="6" w:space="0" w:color="94A3B8"/>
          <w:bottom w:val="single" w:sz="6" w:space="0" w:color="94A3B8"/>
          <w:right w:val="single" w:sz="6" w:space="0" w:color="94A3B8"/>
          <w:insideH w:val="single" w:sz="6" w:space="0" w:color="94A3B8"/>
          <w:insideV w:val="single" w:sz="6" w:space="0" w:color="94A3B8"/>
        </w:tblBorders>
      </w:tblPr>
      <w:tblGrid>
        <w:gridCol w:w="2700"/>
        <w:gridCol w:w="3200"/>
        <w:gridCol w:w="1900"/>
        <w:gridCol w:w="1238"/>
      </w:tblGrid>
      <w:tr>
        <w:tc>
          <w:tcPr>
            <w:tcW w:w="2700" w:type="dxa"/>
            <w:shd w:val="clear" w:color="auto" w:fill="EAF1FD"/>
          </w:tcPr>
          <w:p>
            <w:pPr>
              <w:spacing w:before="0" w:after="40"/>
            </w:pPr>
            <w:r>
              <w:rPr>
                <w:b/>
              </w:rPr>
              <w:t xml:space="preserve">Naziv radnog mesta</w:t>
            </w:r>
          </w:p>
        </w:tc>
        <w:tc>
          <w:tcPr>
            <w:tcW w:w="3200" w:type="dxa"/>
            <w:shd w:val="clear" w:color="auto" w:fill="EAF1FD"/>
          </w:tcPr>
          <w:p>
            <w:pPr>
              <w:spacing w:before="0" w:after="40"/>
            </w:pPr>
            <w:r>
              <w:rPr>
                <w:b/>
              </w:rPr>
              <w:t xml:space="preserve">Opis poslova</w:t>
            </w:r>
          </w:p>
        </w:tc>
        <w:tc>
          <w:tcPr>
            <w:tcW w:w="1900" w:type="dxa"/>
            <w:shd w:val="clear" w:color="auto" w:fill="EAF1FD"/>
          </w:tcPr>
          <w:p>
            <w:pPr>
              <w:spacing w:before="0" w:after="40"/>
            </w:pPr>
            <w:r>
              <w:rPr>
                <w:b/>
              </w:rPr>
              <w:t xml:space="preserve">Stručna sprema</w:t>
            </w:r>
          </w:p>
        </w:tc>
        <w:tc>
          <w:tcPr>
            <w:tcW w:w="1238" w:type="dxa"/>
            <w:shd w:val="clear" w:color="auto" w:fill="EAF1FD"/>
          </w:tcPr>
          <w:p>
            <w:pPr>
              <w:spacing w:before="0" w:after="40"/>
            </w:pPr>
            <w:r>
              <w:rPr>
                <w:b/>
              </w:rPr>
              <w:t xml:space="preserve">Br. izvršilaca</w:t>
            </w:r>
          </w:p>
        </w:tc>
      </w:tr>
      <w:tr>
        <w:tc>
          <w:tcPr>
            <w:tcW w:w="2700" w:type="dxa"/>
          </w:tcPr>
          <w:p>
            <w:pPr>
              <w:spacing w:before="0" w:after="40"/>
            </w:pPr>
            <w:r>
              <w:t xml:space="preserve">Direktor</w:t>
            </w:r>
          </w:p>
        </w:tc>
        <w:tc>
          <w:tcPr>
            <w:tcW w:w="3200" w:type="dxa"/>
          </w:tcPr>
          <w:p>
            <w:pPr>
              <w:spacing w:before="0" w:after="40"/>
            </w:pPr>
            <w:r>
              <w:t xml:space="preserve">Poslovođenje, zastupanje</w:t>
            </w:r>
          </w:p>
        </w:tc>
        <w:tc>
          <w:tcPr>
            <w:tcW w:w="1900" w:type="dxa"/>
          </w:tcPr>
          <w:p>
            <w:pPr>
              <w:spacing w:before="0" w:after="40"/>
            </w:pPr>
            <w:r>
              <w:t xml:space="preserve">VII/VI</w:t>
            </w:r>
          </w:p>
        </w:tc>
        <w:tc>
          <w:tcPr>
            <w:tcW w:w="1238" w:type="dxa"/>
          </w:tcPr>
          <w:p>
            <w:pPr>
              <w:spacing w:before="0" w:after="40"/>
            </w:pPr>
            <w:r>
              <w:t xml:space="preserve">1</w:t>
            </w:r>
          </w:p>
        </w:tc>
      </w:tr>
      <w:tr>
        <w:tc>
          <w:tcPr>
            <w:tcW w:w="27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32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9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238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27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32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9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238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27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32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9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238" w:type="dxa"/>
          </w:tcPr>
          <w:p>
            <w:pPr>
              <w:spacing w:before="0" w:after="40"/>
            </w:pPr>
            <w:r>
              <w:t xml:space="preserve"/>
            </w:r>
          </w:p>
        </w:tc>
      </w:tr>
    </w:tbl>
    <w:p>
      <w:pPr>
        <w:spacing w:before="0" w:after="60"/>
      </w:pPr>
      <w:r>
        <w:t xml:space="preserve"/>
      </w:r>
    </w:p>
    <w:p>
      <w:pPr>
        <w:spacing w:before="180" w:after="80"/>
        <w:jc w:val="center"/>
      </w:pPr>
      <w:r>
        <w:rPr>
          <w:b/>
          <w:sz w:val="22"/>
          <w:szCs w:val="22"/>
        </w:rPr>
        <w:t xml:space="preserve">IV — Posebni uslovi</w:t>
      </w:r>
    </w:p>
    <w:p>
      <w:pPr>
        <w:spacing w:before="0" w:after="120"/>
      </w:pPr>
      <w:r>
        <w:t xml:space="preserve">Za pojedina radna mesta mogu se utvrditi posebni uslovi (licence, sertifikati, zdravstvena sposobnost, probni rad).</w:t>
      </w:r>
    </w:p>
    <w:p>
      <w:pPr>
        <w:spacing w:before="180" w:after="80"/>
        <w:jc w:val="center"/>
      </w:pPr>
      <w:r>
        <w:rPr>
          <w:b/>
          <w:sz w:val="22"/>
          <w:szCs w:val="22"/>
        </w:rPr>
        <w:t xml:space="preserve">V — Prelazne i završne odredbe</w:t>
      </w:r>
    </w:p>
    <w:p>
      <w:pPr>
        <w:spacing w:before="0" w:after="120"/>
      </w:pPr>
      <w:r>
        <w:t xml:space="preserve">Pravilnik stupa na snagu osmog dana od objavljivanja. Izmene se vrše na isti način kao i donošenje.</w:t>
      </w:r>
    </w:p>
    <w:p>
      <w:pPr>
        <w:spacing w:before="0" w:after="80"/>
      </w:pPr>
      <w:r>
        <w:t xml:space="preserve"/>
      </w:r>
    </w:p>
    <w:p>
      <w:pPr>
        <w:spacing w:before="0" w:after="80"/>
      </w:pPr>
      <w:r>
        <w:t xml:space="preserve"/>
      </w:r>
    </w:p>
    <w:tbl>
      <w:tblPr>
        <w:tblW w:w="9600" w:type="dxa"/>
        <w:tblBorders>
          <w:top w:val="single" w:sz="6" w:space="0" w:color="94A3B8"/>
          <w:left w:val="single" w:sz="6" w:space="0" w:color="94A3B8"/>
          <w:bottom w:val="single" w:sz="6" w:space="0" w:color="94A3B8"/>
          <w:right w:val="single" w:sz="6" w:space="0" w:color="94A3B8"/>
          <w:insideH w:val="single" w:sz="6" w:space="0" w:color="94A3B8"/>
          <w:insideV w:val="single" w:sz="6" w:space="0" w:color="94A3B8"/>
        </w:tblBorders>
      </w:tblPr>
      <w:tblGrid>
        <w:gridCol w:w="4800"/>
        <w:gridCol w:w="4800"/>
      </w:tblGrid>
      <w:tr>
        <w:tc>
          <w:tcPr>
            <w:tcW w:w="4800" w:type="dxa"/>
          </w:tcPr>
          <w:p>
            <w:pPr>
              <w:spacing w:before="0" w:after="40"/>
            </w:pPr>
            <w:r>
              <w:t xml:space="preserve">Mesto i datum</w:t>
            </w:r>
          </w:p>
        </w:tc>
        <w:tc>
          <w:tcPr>
            <w:tcW w:w="4800" w:type="dxa"/>
          </w:tcPr>
          <w:p>
            <w:pPr>
              <w:spacing w:before="0" w:after="40"/>
            </w:pPr>
            <w:r>
              <w:t xml:space="preserve">Direktor</w:t>
            </w:r>
          </w:p>
        </w:tc>
      </w:tr>
      <w:tr>
        <w:tc>
          <w:tcPr>
            <w:tcW w:w="48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4800" w:type="dxa"/>
          </w:tcPr>
          <w:p>
            <w:pPr>
              <w:spacing w:before="0" w:after="40"/>
            </w:pPr>
            <w:r>
              <w:t xml:space="preserve"/>
            </w:r>
          </w:p>
        </w:tc>
      </w:tr>
    </w:tbl>
    <w:p>
      <w:pPr>
        <w:spacing w:before="0" w:after="60"/>
      </w:pPr>
      <w:r>
        <w:t xml:space="preserve"/>
      </w:r>
    </w:p>
    <w:p>
      <w:pPr>
        <w:spacing w:before="0" w:after="120"/>
      </w:pPr>
      <w:r>
        <w:rPr>
          <w:i/>
          <w:color w:val="6B7280"/>
        </w:rPr>
        <w:t xml:space="preserve">Besplatan obrazac · </w:t>
      </w:r>
      <w:r>
        <w:rPr>
          <w:b/>
          <w:color w:val="1A73E8"/>
        </w:rPr>
        <w:t xml:space="preserve">www.metoda.rs</w:t>
      </w:r>
      <w:r>
        <w:rPr>
          <w:i/>
          <w:color w:val="6B7280"/>
        </w:rPr>
        <w:t xml:space="preserve"> · obracun.metoda.rs — opšti primer, prilagodi svom slučaju; za specifične situacije konsultuj pravnika, knjigovođu ili licencirano lice.</w:t>
      </w:r>
    </w:p>
    <w:sectPr>
      <w:pgSz w:w="11906" w:h="16838"/>
      <w:pgMar w:top="1134" w:right="1134" w:bottom="1134" w:left="1134" w:header="708" w:footer="708" w:gutter="0"/>
    </w:sectPr>
  </w:body>
</w:document>
</file>