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PRAVILNIK O RAČUNOVODSTVU I RAČUNOVODSTVENIM POLITIKAMA</w:t>
      </w:r>
    </w:p>
    <w:p>
      <w:pPr>
        <w:spacing w:before="0" w:after="120"/>
      </w:pPr>
      <w:r>
        <w:rPr>
          <w:i/>
          <w:color w:val="6B7280"/>
        </w:rPr>
        <w:t xml:space="preserve">Pravno lice uređuje organizaciju računovodstva i računovodstvene politike (Zakon o računovodstvu). Mikro i mala pravna lica primenjuju Pravilnik za mikro/mala pravna lica.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adresa: </w:t>
      </w:r>
      <w:r>
        <w:t xml:space="preserve">________________________________________________</w:t>
      </w:r>
    </w:p>
    <w:p>
      <w:pPr>
        <w:spacing w:before="0" w:after="120"/>
      </w:pPr>
      <w:r>
        <w:rPr>
          <w:b/>
        </w:rPr>
        <w:t xml:space="preserve">Matični broj / PIB: </w:t>
      </w:r>
      <w:r>
        <w:t xml:space="preserve">______________________________________________</w:t>
      </w:r>
    </w:p>
    <w:p>
      <w:pPr>
        <w:spacing w:before="0" w:after="120"/>
      </w:pPr>
      <w:r>
        <w:rPr>
          <w:b/>
        </w:rPr>
        <w:t xml:space="preserve">Broj akta / datum: </w:t>
      </w:r>
      <w:r>
        <w:t xml:space="preserve">_______________________________________________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1. Organizacija računovodstva</w:t>
      </w:r>
    </w:p>
    <w:p>
      <w:pPr>
        <w:spacing w:before="0" w:after="120"/>
      </w:pPr>
      <w:r>
        <w:t xml:space="preserve">Računovodstvene poslove obavlja [zaposleno lice] / [agencija ________________________________ po ugovoru], uz primenu dvojnog knjigovodstva i kontnog okvira.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2. Računovodstvene politike</w:t>
      </w:r>
    </w:p>
    <w:p>
      <w:pPr>
        <w:spacing w:before="0" w:after="120"/>
      </w:pPr>
      <w:r>
        <w:t xml:space="preserve">•  Priznavanje prihoda i rashoda po načelu nastanka poslovnog događaja.</w:t>
      </w:r>
    </w:p>
    <w:p>
      <w:pPr>
        <w:spacing w:before="0" w:after="120"/>
      </w:pPr>
      <w:r>
        <w:t xml:space="preserve">•  Vrednovanje zaliha — metoda ____________ (npr. prosečna cena).</w:t>
      </w:r>
    </w:p>
    <w:p>
      <w:pPr>
        <w:spacing w:before="0" w:after="120"/>
      </w:pPr>
      <w:r>
        <w:t xml:space="preserve">•  Amortizacija osnovnih sredstava — proporcionalna metoda, po korisnom veku.</w:t>
      </w:r>
    </w:p>
    <w:p>
      <w:pPr>
        <w:spacing w:before="0" w:after="120"/>
      </w:pPr>
      <w:r>
        <w:t xml:space="preserve">•  Priznavanje sitnog inventara — jednokratni otpis pri stavljanju u upotrebu.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3. Popis i izveštavanje</w:t>
      </w:r>
    </w:p>
    <w:p>
      <w:pPr>
        <w:spacing w:before="0" w:after="120"/>
      </w:pPr>
      <w:r>
        <w:t xml:space="preserve">Popis imovine i obaveza vrši se najmanje jednom godišnje. Finansijski izveštaji izrađuju se i predaju APR-u u zakonskom roku.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4. Čuvanje dokumentacije</w:t>
      </w:r>
    </w:p>
    <w:p>
      <w:pPr>
        <w:spacing w:before="0" w:after="120"/>
      </w:pPr>
      <w:r>
        <w:t xml:space="preserve">Računovodstvene isprave i izveštaji čuvaju se u rokovima propisanim zakonom (npr. izveštaji trajno, dnevnik i glavna knjiga najmanje 10 godina, ostale isprave 5 godina).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Direktor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