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USVAJANJU FINANSIJSKIH IZVEŠTAJA I RASPODELI DOBITI</w:t>
      </w:r>
    </w:p>
    <w:p>
      <w:pPr>
        <w:spacing w:before="0" w:after="120"/>
      </w:pPr>
      <w:r>
        <w:rPr>
          <w:i/>
          <w:color w:val="6B7280"/>
        </w:rPr>
        <w:t xml:space="preserve">Donosi se posle izrade godišnjih finansijskih izveštaja; redovni godišnji izveštaj predaje se APR-u do 30. juna naredne godine. Raspodela dobiti je osnov za isplatu dividende (porez po odbitku 15%).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200. i 270. Zakona o privrednim društvima, jedini član (skupština) društva donosi: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Usvajanje izveštaja</w:t>
      </w:r>
    </w:p>
    <w:p>
      <w:pPr>
        <w:spacing w:before="0" w:after="120"/>
      </w:pPr>
      <w:r>
        <w:t xml:space="preserve">Usvajaju se finansijski izveštaji društva za poslovnu ____________. godinu (bilans stanja, bilans uspeha i napomene).</w:t>
      </w:r>
    </w:p>
    <w:p>
      <w:pPr>
        <w:spacing w:before="0" w:after="120"/>
      </w:pPr>
      <w:r>
        <w:t xml:space="preserve">Ostvareni neto rezultat (dobit posle oporezivanja) iznosi ____________ dinara.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Raspodela dobiti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6400"/>
        <w:gridCol w:w="3200"/>
      </w:tblGrid>
      <w:tr>
        <w:tc>
          <w:tcPr>
            <w:tcW w:w="6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Namena</w:t>
            </w:r>
          </w:p>
        </w:tc>
        <w:tc>
          <w:tcPr>
            <w:tcW w:w="3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(RSD)</w:t>
            </w:r>
          </w:p>
        </w:tc>
      </w:tr>
      <w:tr>
        <w:tc>
          <w:tcPr>
            <w:tcW w:w="6400" w:type="dxa"/>
          </w:tcPr>
          <w:p>
            <w:pPr>
              <w:spacing w:before="0" w:after="40"/>
            </w:pPr>
            <w:r>
              <w:t xml:space="preserve">Pokriće prenetih gubitaka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6400" w:type="dxa"/>
          </w:tcPr>
          <w:p>
            <w:pPr>
              <w:spacing w:before="0" w:after="40"/>
            </w:pPr>
            <w:r>
              <w:t xml:space="preserve">Zakonske/statutarne rezerve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6400" w:type="dxa"/>
          </w:tcPr>
          <w:p>
            <w:pPr>
              <w:spacing w:before="0" w:after="40"/>
            </w:pPr>
            <w:r>
              <w:t xml:space="preserve">Neraspoređena dobit (ostaje u društvu)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6400" w:type="dxa"/>
          </w:tcPr>
          <w:p>
            <w:pPr>
              <w:spacing w:before="0" w:after="40"/>
            </w:pPr>
            <w:r>
              <w:t xml:space="preserve">Za isplatu dividende članu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64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Isplata dividende</w:t>
      </w:r>
    </w:p>
    <w:p>
      <w:pPr>
        <w:spacing w:before="0" w:after="120"/>
      </w:pPr>
      <w:r>
        <w:t xml:space="preserve">Dividenda u iznosu od ____________ dinara isplaćuje se jedinom članu. Pri isplati se obračunava i plaća porez na prihod od kapitala po stopi od 15% (po odbitku), uz prijavu PPDO/S.</w:t>
      </w:r>
    </w:p>
    <w:p>
      <w:pPr>
        <w:spacing w:before="0" w:after="120"/>
      </w:pPr>
      <w:r>
        <w:t xml:space="preserve">Dividenda će biti isplaćena do ____________.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Jedini član / predsednik skupštine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