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POPISU IMOVINE I OBAVEZA</w:t>
      </w:r>
    </w:p>
    <w:p>
      <w:pPr>
        <w:spacing w:before="0" w:after="120"/>
      </w:pPr>
      <w:r>
        <w:rPr>
          <w:i/>
          <w:color w:val="6B7280"/>
        </w:rPr>
        <w:t xml:space="preserve">Redovan godišnji popis sa stanjem na 31. decembar; obrazuje se popisna komisija. Uz odluku ide popisna lista i izveštaj komisije.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Direktor društva donosi odluku o redovnom godišnjem popisu sa stanjem na dan 31.12.____________. Obrazuje se popisna komisija u sastavu:</w:t>
      </w:r>
    </w:p>
    <w:p>
      <w:pPr>
        <w:spacing w:before="0" w:after="120"/>
      </w:pPr>
      <w:r>
        <w:t xml:space="preserve">•  predsednik: ________________________________</w:t>
      </w:r>
    </w:p>
    <w:p>
      <w:pPr>
        <w:spacing w:before="0" w:after="120"/>
      </w:pPr>
      <w:r>
        <w:t xml:space="preserve">•  član: ________________________________</w:t>
      </w:r>
    </w:p>
    <w:p>
      <w:pPr>
        <w:spacing w:before="0" w:after="120"/>
      </w:pPr>
      <w:r>
        <w:t xml:space="preserve">•  član: ________________________________</w:t>
      </w:r>
    </w:p>
    <w:p>
      <w:pPr>
        <w:spacing w:before="0" w:after="120"/>
      </w:pPr>
      <w:r>
        <w:t xml:space="preserve">Komisija popisuje osnovna sredstva, zalihe, gotovinu, potraživanja i obaveze, sastavlja popisne liste i izveštaj sa predlogom knjiženja razlika, najkasnije do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Popisna lista (uzorak)</w:t>
      </w:r>
    </w:p>
    <w:tbl>
      <w:tblPr>
        <w:tblW w:w="96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700"/>
        <w:gridCol w:w="3000"/>
        <w:gridCol w:w="1200"/>
        <w:gridCol w:w="1900"/>
        <w:gridCol w:w="1500"/>
        <w:gridCol w:w="1338"/>
      </w:tblGrid>
      <w:tr>
        <w:tc>
          <w:tcPr>
            <w:tcW w:w="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R.b.</w:t>
            </w:r>
          </w:p>
        </w:tc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Naziv / opis</w:t>
            </w:r>
          </w:p>
        </w:tc>
        <w:tc>
          <w:tcPr>
            <w:tcW w:w="1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Jed. mere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Knjigovodstveno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Stvarno</w:t>
            </w:r>
          </w:p>
        </w:tc>
        <w:tc>
          <w:tcPr>
            <w:tcW w:w="13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Razlika</w:t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</w:t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/ predsednik komisije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