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EVIDENCIJA PRIHODA FRILENSERA — KVARTAL ____ / 20____</w:t>
      </w:r>
    </w:p>
    <w:p>
      <w:pPr>
        <w:spacing w:before="0" w:after="120"/>
      </w:pPr>
      <w:r>
        <w:rPr>
          <w:i/>
          <w:color w:val="6B7280"/>
        </w:rPr>
        <w:t xml:space="preserve">Pomoćna evidencija za kvartalnu prijavu PP OPO-K (rok: 30 dana od isteka kvartala). Upisuj svaki priliv; zbir kvartala je tvoj prihod za prijavu.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000"/>
        <w:gridCol w:w="3400"/>
        <w:gridCol w:w="1600"/>
        <w:gridCol w:w="1600"/>
      </w:tblGrid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Frilenser (ime i prezime)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>JMBG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700"/>
        <w:gridCol w:w="1500"/>
        <w:gridCol w:w="2900"/>
        <w:gridCol w:w="1700"/>
        <w:gridCol w:w="1300"/>
        <w:gridCol w:w="1500"/>
      </w:tblGrid>
      <w:tr>
        <w:tc>
          <w:tcPr>
            <w:tcW w:w="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R.br.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Datum priliva</w:t>
            </w:r>
          </w:p>
        </w:tc>
        <w:tc>
          <w:tcPr>
            <w:tcW w:w="2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Klijent / platforma</w:t>
            </w:r>
          </w:p>
        </w:tc>
        <w:tc>
          <w:tcPr>
            <w:tcW w:w="1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i valuta</w:t>
            </w:r>
          </w:p>
        </w:tc>
        <w:tc>
          <w:tcPr>
            <w:tcW w:w="13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Kurs NBS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(RSD)</w:t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3.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4.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5.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6.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7.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8.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9.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10.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11.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12.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13.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14.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15.</w:t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>UKUPNO KVARTAL (RSD):</w:t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Podsetnik: prihod se preračunava u dinare po srednjem kursu NBS na dan priliva. Uz evidenciju čuvaj izvode deviznog računa i fakture — Poreska ih može tražiti.</w:t>
      </w:r>
    </w:p>
    <w:p>
      <w:pPr>
        <w:spacing w:before="0" w:after="120"/>
      </w:pPr>
      <w:r>
        <w:t xml:space="preserve">Model oporezivanja (A ili B) biraš pri svakoj prijavi — proveri koji je povoljniji za ovaj kvartal: obracun.metoda.rs/frilenser</w:t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Datum sastavljanja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Potpis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